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8E97" w14:textId="77777777" w:rsidR="00476549" w:rsidRPr="00476549" w:rsidRDefault="00476549" w:rsidP="00476549">
      <w:pPr>
        <w:tabs>
          <w:tab w:val="center" w:pos="1701"/>
          <w:tab w:val="right" w:pos="9639"/>
        </w:tabs>
        <w:spacing w:after="120"/>
        <w:rPr>
          <w:b/>
          <w:bCs/>
          <w:color w:val="000000"/>
          <w:sz w:val="18"/>
          <w:szCs w:val="18"/>
        </w:rPr>
      </w:pPr>
      <w:r w:rsidRPr="00476549">
        <w:rPr>
          <w:noProof/>
          <w:sz w:val="4"/>
          <w:szCs w:val="4"/>
          <w:lang w:val="fr-FR"/>
        </w:rPr>
        <w:drawing>
          <wp:anchor distT="0" distB="0" distL="114300" distR="114300" simplePos="0" relativeHeight="251659264" behindDoc="1" locked="0" layoutInCell="1" allowOverlap="1" wp14:anchorId="2E96A5FF" wp14:editId="646AF9A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02310" cy="1045845"/>
            <wp:effectExtent l="0" t="0" r="254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2" t="6180" r="22874" b="4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6549">
        <w:rPr>
          <w:b/>
          <w:bCs/>
          <w:color w:val="000000"/>
          <w:sz w:val="10"/>
          <w:szCs w:val="10"/>
        </w:rPr>
        <w:tab/>
      </w:r>
      <w:r w:rsidRPr="00476549">
        <w:rPr>
          <w:b/>
          <w:bCs/>
          <w:color w:val="000000"/>
          <w:sz w:val="18"/>
          <w:szCs w:val="18"/>
        </w:rPr>
        <w:tab/>
      </w:r>
    </w:p>
    <w:p w14:paraId="59572440" w14:textId="77777777" w:rsidR="00476549" w:rsidRPr="00845C95" w:rsidRDefault="00476549" w:rsidP="00476549">
      <w:pPr>
        <w:tabs>
          <w:tab w:val="left" w:pos="1418"/>
          <w:tab w:val="right" w:pos="9639"/>
        </w:tabs>
        <w:rPr>
          <w:rStyle w:val="Sous-titreCar"/>
          <w:b/>
          <w:bCs/>
          <w:sz w:val="24"/>
          <w:szCs w:val="24"/>
        </w:rPr>
      </w:pPr>
      <w:r>
        <w:rPr>
          <w:rStyle w:val="Sous-titreCar"/>
          <w:b/>
          <w:bCs/>
          <w:sz w:val="24"/>
          <w:szCs w:val="24"/>
        </w:rPr>
        <w:tab/>
      </w:r>
      <w:r w:rsidRPr="00845C95">
        <w:rPr>
          <w:rStyle w:val="Sous-titreCar"/>
          <w:b/>
          <w:bCs/>
          <w:sz w:val="24"/>
          <w:szCs w:val="24"/>
        </w:rPr>
        <w:t>MAIRIE DE</w:t>
      </w:r>
      <w:r w:rsidRPr="00845C95">
        <w:rPr>
          <w:rFonts w:ascii="Calibri Light" w:hAnsi="Calibri Light"/>
          <w:b/>
          <w:bCs/>
          <w:color w:val="000000"/>
          <w:sz w:val="28"/>
          <w:szCs w:val="28"/>
        </w:rPr>
        <w:t xml:space="preserve"> </w:t>
      </w:r>
      <w:r w:rsidRPr="00845C95">
        <w:rPr>
          <w:rStyle w:val="Sous-titreCar"/>
          <w:b/>
          <w:bCs/>
          <w:sz w:val="24"/>
          <w:szCs w:val="24"/>
        </w:rPr>
        <w:t>CHADELEUF</w:t>
      </w:r>
    </w:p>
    <w:p w14:paraId="7F168C94" w14:textId="77777777" w:rsidR="00476549" w:rsidRDefault="00476549" w:rsidP="00476549">
      <w:pPr>
        <w:tabs>
          <w:tab w:val="left" w:pos="1418"/>
          <w:tab w:val="right" w:pos="9639"/>
        </w:tabs>
        <w:rPr>
          <w:rStyle w:val="Sous-titreCar"/>
        </w:rPr>
      </w:pPr>
      <w:r>
        <w:rPr>
          <w:rStyle w:val="Sous-titreCar"/>
        </w:rPr>
        <w:tab/>
      </w:r>
      <w:r w:rsidRPr="00845C95">
        <w:rPr>
          <w:rStyle w:val="Sous-titreCar"/>
        </w:rPr>
        <w:t>09 64 08 33 89</w:t>
      </w:r>
    </w:p>
    <w:p w14:paraId="1F1C0819" w14:textId="77777777" w:rsidR="00476549" w:rsidRDefault="00476549" w:rsidP="00476549">
      <w:pPr>
        <w:tabs>
          <w:tab w:val="left" w:pos="1418"/>
          <w:tab w:val="right" w:pos="9639"/>
        </w:tabs>
        <w:spacing w:after="120"/>
        <w:rPr>
          <w:rStyle w:val="Sous-titreCar"/>
        </w:rPr>
      </w:pPr>
      <w:r>
        <w:rPr>
          <w:rStyle w:val="Sous-titreCar"/>
        </w:rPr>
        <w:tab/>
      </w:r>
      <w:r w:rsidRPr="00845C95">
        <w:rPr>
          <w:rStyle w:val="Sous-titreCar"/>
        </w:rPr>
        <w:t>www.chadeleuf.fr</w:t>
      </w:r>
    </w:p>
    <w:p w14:paraId="116F6427" w14:textId="77777777" w:rsidR="00476549" w:rsidRDefault="00476549" w:rsidP="00476549">
      <w:pPr>
        <w:tabs>
          <w:tab w:val="left" w:pos="1418"/>
          <w:tab w:val="right" w:pos="9639"/>
        </w:tabs>
        <w:spacing w:after="120"/>
        <w:rPr>
          <w:rStyle w:val="Sous-titreCar"/>
        </w:rPr>
      </w:pPr>
    </w:p>
    <w:p w14:paraId="7961E110" w14:textId="77777777" w:rsidR="00476549" w:rsidRPr="00476549" w:rsidRDefault="00476549" w:rsidP="00476549">
      <w:pPr>
        <w:pStyle w:val="Titre1"/>
        <w:pBdr>
          <w:bottom w:val="single" w:sz="4" w:space="1" w:color="auto"/>
        </w:pBdr>
        <w:spacing w:before="0"/>
        <w:ind w:left="1701" w:right="1701"/>
        <w:jc w:val="center"/>
        <w:rPr>
          <w:rStyle w:val="TitreCar"/>
          <w:b/>
          <w:bCs/>
          <w:spacing w:val="0"/>
          <w:kern w:val="0"/>
          <w:sz w:val="32"/>
          <w:szCs w:val="32"/>
        </w:rPr>
      </w:pPr>
      <w:r w:rsidRPr="00476549">
        <w:rPr>
          <w:rStyle w:val="TitreCar"/>
          <w:b/>
          <w:bCs/>
          <w:spacing w:val="0"/>
          <w:kern w:val="0"/>
          <w:sz w:val="32"/>
          <w:szCs w:val="32"/>
        </w:rPr>
        <w:t>Conseil municipal de Chadeleuf</w:t>
      </w:r>
    </w:p>
    <w:p w14:paraId="3B042C28" w14:textId="77777777" w:rsidR="00476549" w:rsidRPr="00476549" w:rsidRDefault="00476549" w:rsidP="00476549">
      <w:pPr>
        <w:pStyle w:val="Sous-titre"/>
        <w:spacing w:after="120"/>
        <w:jc w:val="center"/>
        <w:rPr>
          <w:rFonts w:eastAsia="Times New Roman"/>
          <w:b/>
          <w:bCs/>
        </w:rPr>
      </w:pPr>
      <w:r w:rsidRPr="00476549">
        <w:rPr>
          <w:b/>
          <w:bCs/>
        </w:rPr>
        <w:t xml:space="preserve">Séance du </w:t>
      </w:r>
      <w:r w:rsidR="005A640F">
        <w:rPr>
          <w:b/>
          <w:bCs/>
        </w:rPr>
        <w:t>30</w:t>
      </w:r>
      <w:r w:rsidRPr="00476549">
        <w:rPr>
          <w:b/>
          <w:bCs/>
        </w:rPr>
        <w:t xml:space="preserve"> </w:t>
      </w:r>
      <w:r w:rsidR="005A640F">
        <w:rPr>
          <w:b/>
          <w:bCs/>
        </w:rPr>
        <w:t>novembre</w:t>
      </w:r>
      <w:r w:rsidRPr="00476549">
        <w:rPr>
          <w:b/>
          <w:bCs/>
        </w:rPr>
        <w:t xml:space="preserve"> 2022 à 20h</w:t>
      </w:r>
    </w:p>
    <w:p w14:paraId="2A1ED26C" w14:textId="77777777" w:rsidR="00476549" w:rsidRPr="000E5B2E" w:rsidRDefault="00476549" w:rsidP="00476549">
      <w:pPr>
        <w:spacing w:after="120"/>
        <w:jc w:val="both"/>
        <w:rPr>
          <w:rFonts w:ascii="Calibri" w:hAnsi="Calibri" w:cs="Calibri"/>
          <w:sz w:val="16"/>
          <w:szCs w:val="16"/>
        </w:rPr>
      </w:pPr>
    </w:p>
    <w:p w14:paraId="7B7B558B" w14:textId="77777777" w:rsidR="00476549" w:rsidRPr="00604DE2" w:rsidRDefault="00476549" w:rsidP="00476549">
      <w:pPr>
        <w:spacing w:after="120"/>
        <w:jc w:val="both"/>
        <w:rPr>
          <w:rFonts w:asciiTheme="minorHAnsi" w:hAnsiTheme="minorHAnsi" w:cstheme="minorHAnsi"/>
        </w:rPr>
      </w:pPr>
      <w:r w:rsidRPr="00604DE2">
        <w:rPr>
          <w:rFonts w:asciiTheme="minorHAnsi" w:hAnsiTheme="minorHAnsi" w:cstheme="minorHAnsi"/>
          <w:u w:val="single"/>
        </w:rPr>
        <w:t>Présents</w:t>
      </w:r>
      <w:r w:rsidRPr="00604DE2">
        <w:rPr>
          <w:rFonts w:asciiTheme="minorHAnsi" w:hAnsiTheme="minorHAnsi" w:cstheme="minorHAnsi"/>
        </w:rPr>
        <w:t xml:space="preserve"> : Isabelle BAPTISSARD,</w:t>
      </w:r>
      <w:r w:rsidRPr="00604DE2">
        <w:rPr>
          <w:rFonts w:asciiTheme="minorHAnsi" w:hAnsiTheme="minorHAnsi" w:cstheme="minorHAnsi"/>
          <w:i/>
        </w:rPr>
        <w:t xml:space="preserve"> </w:t>
      </w:r>
      <w:r w:rsidRPr="00604DE2">
        <w:rPr>
          <w:rFonts w:asciiTheme="minorHAnsi" w:hAnsiTheme="minorHAnsi" w:cstheme="minorHAnsi"/>
        </w:rPr>
        <w:t xml:space="preserve">Michelle BATAILLE-LAURENT, Marie-Agnès BLANCO, Lucile CHATARD, Delphine COURTY, </w:t>
      </w:r>
      <w:r w:rsidR="00F73A4E" w:rsidRPr="00604DE2">
        <w:rPr>
          <w:rFonts w:asciiTheme="minorHAnsi" w:hAnsiTheme="minorHAnsi" w:cstheme="minorHAnsi"/>
        </w:rPr>
        <w:t>Guillaume FEDIT</w:t>
      </w:r>
      <w:r w:rsidR="00CD4FC3">
        <w:rPr>
          <w:rFonts w:asciiTheme="minorHAnsi" w:hAnsiTheme="minorHAnsi" w:cstheme="minorHAnsi"/>
        </w:rPr>
        <w:t>,</w:t>
      </w:r>
      <w:r w:rsidR="00F73A4E" w:rsidRPr="00604DE2">
        <w:rPr>
          <w:rFonts w:asciiTheme="minorHAnsi" w:hAnsiTheme="minorHAnsi" w:cstheme="minorHAnsi"/>
        </w:rPr>
        <w:t xml:space="preserve"> Olivier GRAND</w:t>
      </w:r>
      <w:r w:rsidR="00F73A4E">
        <w:rPr>
          <w:rFonts w:asciiTheme="minorHAnsi" w:hAnsiTheme="minorHAnsi" w:cstheme="minorHAnsi"/>
        </w:rPr>
        <w:t>,</w:t>
      </w:r>
      <w:r w:rsidR="00F73A4E" w:rsidRPr="00604DE2">
        <w:rPr>
          <w:rFonts w:asciiTheme="minorHAnsi" w:hAnsiTheme="minorHAnsi" w:cstheme="minorHAnsi"/>
        </w:rPr>
        <w:t xml:space="preserve"> </w:t>
      </w:r>
      <w:r w:rsidRPr="00604DE2">
        <w:rPr>
          <w:rFonts w:asciiTheme="minorHAnsi" w:hAnsiTheme="minorHAnsi" w:cstheme="minorHAnsi"/>
        </w:rPr>
        <w:t>Dominique LESCHIERA</w:t>
      </w:r>
      <w:r w:rsidR="008205D8" w:rsidRPr="00604DE2">
        <w:rPr>
          <w:rFonts w:asciiTheme="minorHAnsi" w:hAnsiTheme="minorHAnsi" w:cstheme="minorHAnsi"/>
        </w:rPr>
        <w:t>,</w:t>
      </w:r>
      <w:r w:rsidRPr="00604DE2">
        <w:rPr>
          <w:rFonts w:asciiTheme="minorHAnsi" w:hAnsiTheme="minorHAnsi" w:cstheme="minorHAnsi"/>
        </w:rPr>
        <w:t xml:space="preserve"> Jean-Pierre SAUVANT.</w:t>
      </w:r>
    </w:p>
    <w:p w14:paraId="458DAD4E" w14:textId="77777777" w:rsidR="00476549" w:rsidRPr="00604DE2" w:rsidRDefault="00476549" w:rsidP="009908A3">
      <w:pPr>
        <w:jc w:val="both"/>
        <w:rPr>
          <w:rFonts w:asciiTheme="minorHAnsi" w:hAnsiTheme="minorHAnsi" w:cstheme="minorHAnsi"/>
        </w:rPr>
      </w:pPr>
      <w:r w:rsidRPr="00604DE2">
        <w:rPr>
          <w:rFonts w:asciiTheme="minorHAnsi" w:hAnsiTheme="minorHAnsi" w:cstheme="minorHAnsi"/>
          <w:u w:val="single"/>
        </w:rPr>
        <w:t>Absents</w:t>
      </w:r>
      <w:r w:rsidRPr="00604DE2">
        <w:rPr>
          <w:rFonts w:asciiTheme="minorHAnsi" w:hAnsiTheme="minorHAnsi" w:cstheme="minorHAnsi"/>
        </w:rPr>
        <w:t> : Christophe BLANCHON</w:t>
      </w:r>
      <w:r w:rsidRPr="00604DE2">
        <w:rPr>
          <w:rFonts w:asciiTheme="minorHAnsi" w:hAnsiTheme="minorHAnsi" w:cstheme="minorHAnsi"/>
          <w:i/>
          <w:iCs/>
        </w:rPr>
        <w:t xml:space="preserve">, </w:t>
      </w:r>
      <w:r w:rsidR="00F73A4E" w:rsidRPr="00F73A4E">
        <w:rPr>
          <w:rFonts w:asciiTheme="minorHAnsi" w:hAnsiTheme="minorHAnsi" w:cstheme="minorHAnsi"/>
          <w:iCs/>
        </w:rPr>
        <w:t xml:space="preserve">Lucile CHATARD </w:t>
      </w:r>
      <w:r w:rsidRPr="00604DE2">
        <w:rPr>
          <w:rFonts w:asciiTheme="minorHAnsi" w:hAnsiTheme="minorHAnsi" w:cstheme="minorHAnsi"/>
          <w:i/>
          <w:iCs/>
        </w:rPr>
        <w:t>(pouvoir à</w:t>
      </w:r>
      <w:r w:rsidR="00F73A4E">
        <w:rPr>
          <w:rFonts w:asciiTheme="minorHAnsi" w:hAnsiTheme="minorHAnsi" w:cstheme="minorHAnsi"/>
          <w:i/>
          <w:iCs/>
        </w:rPr>
        <w:t xml:space="preserve"> Guillaume FEDIT)</w:t>
      </w:r>
      <w:r w:rsidRPr="00604DE2">
        <w:rPr>
          <w:rFonts w:asciiTheme="minorHAnsi" w:hAnsiTheme="minorHAnsi" w:cstheme="minorHAnsi"/>
          <w:i/>
          <w:iCs/>
        </w:rPr>
        <w:t>.</w:t>
      </w:r>
    </w:p>
    <w:p w14:paraId="673E7442" w14:textId="23A2C71A" w:rsidR="00476549" w:rsidRDefault="00604DE2" w:rsidP="0012469D">
      <w:pPr>
        <w:spacing w:before="120" w:after="120"/>
        <w:ind w:left="567" w:hanging="567"/>
        <w:jc w:val="center"/>
        <w:rPr>
          <w:rFonts w:asciiTheme="minorHAnsi" w:hAnsiTheme="minorHAnsi"/>
          <w:i/>
        </w:rPr>
      </w:pPr>
      <w:r w:rsidRPr="00604DE2">
        <w:rPr>
          <w:rFonts w:asciiTheme="minorHAnsi" w:hAnsiTheme="minorHAnsi"/>
          <w:i/>
        </w:rPr>
        <w:t>Tous les votes ont été acquis à l’unanimité</w:t>
      </w:r>
    </w:p>
    <w:p w14:paraId="36BCE738" w14:textId="77777777" w:rsidR="0012469D" w:rsidRPr="00604DE2" w:rsidRDefault="0012469D" w:rsidP="0012469D">
      <w:pPr>
        <w:spacing w:before="120" w:after="120"/>
        <w:ind w:left="567" w:hanging="567"/>
        <w:jc w:val="center"/>
        <w:rPr>
          <w:rFonts w:asciiTheme="minorHAnsi" w:hAnsiTheme="minorHAnsi"/>
          <w:i/>
        </w:rPr>
      </w:pPr>
    </w:p>
    <w:p w14:paraId="61FEE988" w14:textId="77777777" w:rsidR="00476549" w:rsidRDefault="00DD6C4B" w:rsidP="0012469D">
      <w:pPr>
        <w:pStyle w:val="Titre2"/>
        <w:numPr>
          <w:ilvl w:val="0"/>
          <w:numId w:val="6"/>
        </w:numPr>
        <w:spacing w:before="240"/>
        <w:ind w:left="567" w:hanging="425"/>
        <w:rPr>
          <w:b/>
          <w:sz w:val="24"/>
          <w:szCs w:val="24"/>
          <w:u w:val="single"/>
        </w:rPr>
      </w:pPr>
      <w:r w:rsidRPr="00DD6C4B">
        <w:rPr>
          <w:b/>
          <w:sz w:val="24"/>
          <w:szCs w:val="24"/>
          <w:u w:val="single"/>
        </w:rPr>
        <w:t>Programme local de l’habitat de l’Agglo Pays d’Issoire</w:t>
      </w:r>
      <w:r w:rsidRPr="00DD6C4B">
        <w:rPr>
          <w:b/>
          <w:sz w:val="24"/>
          <w:szCs w:val="24"/>
        </w:rPr>
        <w:t xml:space="preserve"> </w:t>
      </w:r>
      <w:r w:rsidRPr="00DD6C4B">
        <w:rPr>
          <w:rFonts w:asciiTheme="minorHAnsi" w:hAnsiTheme="minorHAnsi"/>
          <w:i/>
          <w:color w:val="auto"/>
          <w:sz w:val="16"/>
          <w:szCs w:val="16"/>
        </w:rPr>
        <w:t>(copie de la délibération prise)</w:t>
      </w:r>
    </w:p>
    <w:p w14:paraId="0B51F348" w14:textId="77777777" w:rsidR="00476549" w:rsidRPr="008036EF" w:rsidRDefault="00476549" w:rsidP="0012469D">
      <w:pPr>
        <w:ind w:left="567" w:hanging="425"/>
        <w:jc w:val="both"/>
        <w:rPr>
          <w:rFonts w:asciiTheme="majorHAnsi" w:hAnsiTheme="majorHAnsi" w:cs="Calibri Light"/>
          <w:b/>
          <w:sz w:val="6"/>
          <w:szCs w:val="6"/>
        </w:rPr>
      </w:pPr>
    </w:p>
    <w:p w14:paraId="1F8A3192" w14:textId="1F51487D" w:rsidR="00497B6C" w:rsidRPr="00121CA6" w:rsidRDefault="006152DA" w:rsidP="0012469D">
      <w:pPr>
        <w:spacing w:before="60"/>
        <w:ind w:left="142"/>
        <w:jc w:val="both"/>
        <w:rPr>
          <w:rFonts w:asciiTheme="minorHAnsi" w:hAnsiTheme="minorHAnsi" w:cs="Calibri Light"/>
          <w:i/>
        </w:rPr>
      </w:pPr>
      <w:r>
        <w:rPr>
          <w:rFonts w:asciiTheme="minorHAnsi" w:hAnsiTheme="minorHAnsi" w:cs="Calibri Light"/>
          <w:i/>
        </w:rPr>
        <w:t>« </w:t>
      </w:r>
      <w:r w:rsidR="00497B6C" w:rsidRPr="00121CA6">
        <w:rPr>
          <w:rFonts w:asciiTheme="minorHAnsi" w:hAnsiTheme="minorHAnsi" w:cs="Calibri Light"/>
          <w:i/>
        </w:rPr>
        <w:t>Le maire ouvre les débats sur le Programme Local de l’Habitat (PLH) de l’Agglo Pays d’Issoire (API) transmis à tous les conseillers municipaux en même temps que la convocation à ce conseil municipal.</w:t>
      </w:r>
      <w:r w:rsidR="0012469D">
        <w:rPr>
          <w:rFonts w:asciiTheme="minorHAnsi" w:hAnsiTheme="minorHAnsi" w:cs="Calibri Light"/>
          <w:i/>
        </w:rPr>
        <w:t xml:space="preserve"> </w:t>
      </w:r>
      <w:r w:rsidR="00497B6C" w:rsidRPr="00121CA6">
        <w:rPr>
          <w:rFonts w:asciiTheme="minorHAnsi" w:hAnsiTheme="minorHAnsi" w:cs="Calibri Light"/>
          <w:i/>
        </w:rPr>
        <w:t>Fort des deux constats suivants :</w:t>
      </w:r>
    </w:p>
    <w:p w14:paraId="139C6856" w14:textId="289B4028" w:rsidR="00497B6C" w:rsidRPr="00121CA6" w:rsidRDefault="00497B6C" w:rsidP="0012469D">
      <w:pPr>
        <w:pStyle w:val="Paragraphedeliste"/>
        <w:numPr>
          <w:ilvl w:val="0"/>
          <w:numId w:val="12"/>
        </w:numPr>
        <w:ind w:left="709" w:hanging="283"/>
        <w:jc w:val="both"/>
        <w:rPr>
          <w:rFonts w:asciiTheme="minorHAnsi" w:hAnsiTheme="minorHAnsi" w:cs="Calibri Light"/>
          <w:i/>
        </w:rPr>
      </w:pPr>
      <w:r w:rsidRPr="00121CA6">
        <w:rPr>
          <w:rFonts w:asciiTheme="minorHAnsi" w:hAnsiTheme="minorHAnsi" w:cs="Calibri Light"/>
          <w:i/>
        </w:rPr>
        <w:t>ce PLH, couvrant la période 2023/2028, s’inscrit dans une logique de croissance démographique continue</w:t>
      </w:r>
      <w:r w:rsidR="0012469D">
        <w:rPr>
          <w:rFonts w:asciiTheme="minorHAnsi" w:hAnsiTheme="minorHAnsi" w:cs="Calibri Light"/>
          <w:i/>
        </w:rPr>
        <w:t xml:space="preserve"> ;</w:t>
      </w:r>
    </w:p>
    <w:p w14:paraId="725B6ADB" w14:textId="77777777" w:rsidR="00497B6C" w:rsidRPr="00121CA6" w:rsidRDefault="00497B6C" w:rsidP="0012469D">
      <w:pPr>
        <w:pStyle w:val="Paragraphedeliste"/>
        <w:numPr>
          <w:ilvl w:val="0"/>
          <w:numId w:val="12"/>
        </w:numPr>
        <w:ind w:left="709" w:hanging="283"/>
        <w:jc w:val="both"/>
        <w:rPr>
          <w:rFonts w:asciiTheme="minorHAnsi" w:hAnsiTheme="minorHAnsi" w:cs="Calibri Light"/>
          <w:i/>
        </w:rPr>
      </w:pPr>
      <w:r w:rsidRPr="00121CA6">
        <w:rPr>
          <w:rFonts w:asciiTheme="minorHAnsi" w:hAnsiTheme="minorHAnsi" w:cs="Calibri Light"/>
          <w:i/>
        </w:rPr>
        <w:t>ce PLH ne prévoit pas la possibilité pour API de constituer des réserves foncières sur les communes de son territoire, à l’image de celle existant à Issoire, lieudit Fontchoma, et propriété d’API,</w:t>
      </w:r>
    </w:p>
    <w:p w14:paraId="381F3591" w14:textId="07FF20B8" w:rsidR="00497B6C" w:rsidRDefault="0012469D" w:rsidP="0012469D">
      <w:pPr>
        <w:ind w:left="142"/>
        <w:jc w:val="both"/>
        <w:rPr>
          <w:rFonts w:asciiTheme="minorHAnsi" w:hAnsiTheme="minorHAnsi" w:cs="Calibri Light"/>
          <w:i/>
        </w:rPr>
      </w:pPr>
      <w:r w:rsidRPr="00121CA6">
        <w:rPr>
          <w:rFonts w:asciiTheme="minorHAnsi" w:hAnsiTheme="minorHAnsi" w:cs="Calibri Light"/>
          <w:i/>
        </w:rPr>
        <w:t>Après</w:t>
      </w:r>
      <w:r w:rsidR="00497B6C" w:rsidRPr="00121CA6">
        <w:rPr>
          <w:rFonts w:asciiTheme="minorHAnsi" w:hAnsiTheme="minorHAnsi" w:cs="Calibri Light"/>
          <w:i/>
        </w:rPr>
        <w:t xml:space="preserve"> délibération et à l'unanimité, le conseil municipal émet un avis défavorable au Programme Local de l’Habitat de l’Agglo Pays d’Issoire.</w:t>
      </w:r>
      <w:r w:rsidR="006152DA">
        <w:rPr>
          <w:rFonts w:asciiTheme="minorHAnsi" w:hAnsiTheme="minorHAnsi" w:cs="Calibri Light"/>
          <w:i/>
        </w:rPr>
        <w:t> »</w:t>
      </w:r>
    </w:p>
    <w:p w14:paraId="6196F05C" w14:textId="77777777" w:rsidR="0012469D" w:rsidRPr="00121CA6" w:rsidRDefault="0012469D" w:rsidP="0012469D">
      <w:pPr>
        <w:ind w:left="142"/>
        <w:jc w:val="both"/>
        <w:rPr>
          <w:rFonts w:asciiTheme="minorHAnsi" w:hAnsiTheme="minorHAnsi" w:cs="Calibri Light"/>
          <w:i/>
        </w:rPr>
      </w:pPr>
    </w:p>
    <w:p w14:paraId="2056C5A2" w14:textId="77777777" w:rsidR="00476549" w:rsidRPr="003052F0" w:rsidRDefault="001A3863" w:rsidP="0012469D">
      <w:pPr>
        <w:pStyle w:val="Titre2"/>
        <w:numPr>
          <w:ilvl w:val="0"/>
          <w:numId w:val="6"/>
        </w:numPr>
        <w:spacing w:before="240" w:after="60"/>
        <w:ind w:left="567" w:hanging="425"/>
        <w:rPr>
          <w:b/>
          <w:sz w:val="24"/>
          <w:szCs w:val="24"/>
        </w:rPr>
      </w:pPr>
      <w:r w:rsidRPr="001A3863">
        <w:rPr>
          <w:b/>
          <w:sz w:val="24"/>
          <w:szCs w:val="24"/>
          <w:u w:val="single"/>
        </w:rPr>
        <w:t>Salle polyvalente</w:t>
      </w:r>
      <w:r w:rsidRPr="001A3863">
        <w:rPr>
          <w:b/>
          <w:sz w:val="24"/>
          <w:szCs w:val="24"/>
        </w:rPr>
        <w:t> :</w:t>
      </w:r>
      <w:r>
        <w:rPr>
          <w:sz w:val="28"/>
          <w:szCs w:val="28"/>
        </w:rPr>
        <w:t xml:space="preserve"> </w:t>
      </w:r>
      <w:r w:rsidRPr="001A3863">
        <w:rPr>
          <w:b/>
          <w:sz w:val="20"/>
          <w:szCs w:val="20"/>
        </w:rPr>
        <w:t>avenant au marché de maîtrise d’œuvre</w:t>
      </w:r>
    </w:p>
    <w:p w14:paraId="3BE8960B" w14:textId="77777777" w:rsidR="00F34FAA" w:rsidRPr="00F34FAA" w:rsidRDefault="00F34FAA" w:rsidP="0012469D">
      <w:pPr>
        <w:pStyle w:val="Corpsdetexte"/>
        <w:spacing w:before="60"/>
        <w:ind w:left="142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  <w:lang w:val="fr-FR"/>
        </w:rPr>
        <w:t xml:space="preserve">Un </w:t>
      </w:r>
      <w:r w:rsidRPr="00F34FAA">
        <w:rPr>
          <w:rFonts w:asciiTheme="minorHAnsi" w:hAnsiTheme="minorHAnsi"/>
          <w:sz w:val="20"/>
          <w:lang w:val="fr-FR"/>
        </w:rPr>
        <w:t xml:space="preserve">marché de maîtrise d’œuvre </w:t>
      </w:r>
      <w:r>
        <w:rPr>
          <w:rFonts w:asciiTheme="minorHAnsi" w:hAnsiTheme="minorHAnsi"/>
          <w:sz w:val="20"/>
          <w:lang w:val="fr-FR"/>
        </w:rPr>
        <w:t xml:space="preserve">a été </w:t>
      </w:r>
      <w:r w:rsidRPr="00F34FAA">
        <w:rPr>
          <w:rFonts w:asciiTheme="minorHAnsi" w:hAnsiTheme="minorHAnsi"/>
          <w:sz w:val="20"/>
          <w:lang w:val="fr-FR"/>
        </w:rPr>
        <w:t xml:space="preserve">conclu avec la SCP ESTIER-LECHUGA pour </w:t>
      </w:r>
      <w:r>
        <w:rPr>
          <w:rFonts w:asciiTheme="minorHAnsi" w:hAnsiTheme="minorHAnsi"/>
          <w:sz w:val="20"/>
          <w:lang w:val="fr-FR"/>
        </w:rPr>
        <w:t>s</w:t>
      </w:r>
      <w:r w:rsidRPr="00F34FAA">
        <w:rPr>
          <w:rFonts w:asciiTheme="minorHAnsi" w:hAnsiTheme="minorHAnsi"/>
          <w:sz w:val="20"/>
          <w:lang w:val="fr-FR"/>
        </w:rPr>
        <w:t>a réhabilitation et la création d’une cantine scolaire (</w:t>
      </w:r>
      <w:r w:rsidRPr="00F34FAA">
        <w:rPr>
          <w:rFonts w:asciiTheme="minorHAnsi" w:hAnsiTheme="minorHAnsi"/>
          <w:i/>
          <w:sz w:val="20"/>
          <w:lang w:val="fr-FR"/>
        </w:rPr>
        <w:t>délibération du 06/02/2021)</w:t>
      </w:r>
      <w:r w:rsidRPr="00F34FAA">
        <w:rPr>
          <w:rFonts w:asciiTheme="minorHAnsi" w:hAnsiTheme="minorHAnsi"/>
          <w:sz w:val="20"/>
          <w:lang w:val="fr-FR"/>
        </w:rPr>
        <w:t xml:space="preserve"> </w:t>
      </w:r>
      <w:r w:rsidRPr="00F34FAA">
        <w:rPr>
          <w:rFonts w:asciiTheme="minorHAnsi" w:hAnsiTheme="minorHAnsi"/>
          <w:sz w:val="20"/>
        </w:rPr>
        <w:t>:</w:t>
      </w:r>
    </w:p>
    <w:p w14:paraId="64D0F4B1" w14:textId="0997C673" w:rsidR="00F34FAA" w:rsidRPr="0012469D" w:rsidRDefault="00F34FAA" w:rsidP="0012469D">
      <w:pPr>
        <w:pStyle w:val="Paragraphedeliste"/>
        <w:numPr>
          <w:ilvl w:val="0"/>
          <w:numId w:val="12"/>
        </w:numPr>
        <w:ind w:left="709" w:hanging="283"/>
        <w:jc w:val="both"/>
        <w:rPr>
          <w:rFonts w:asciiTheme="minorHAnsi" w:hAnsiTheme="minorHAnsi" w:cs="Calibri Light"/>
          <w:i/>
        </w:rPr>
      </w:pPr>
      <w:r w:rsidRPr="0012469D">
        <w:rPr>
          <w:rFonts w:asciiTheme="minorHAnsi" w:hAnsiTheme="minorHAnsi" w:cs="Calibri Light"/>
          <w:i/>
        </w:rPr>
        <w:t>montant prévisionnel des travaux : 380 000 € HT</w:t>
      </w:r>
      <w:r w:rsidR="0012469D" w:rsidRPr="0012469D">
        <w:rPr>
          <w:rFonts w:asciiTheme="minorHAnsi" w:hAnsiTheme="minorHAnsi" w:cs="Calibri Light"/>
          <w:i/>
        </w:rPr>
        <w:t xml:space="preserve"> ;</w:t>
      </w:r>
    </w:p>
    <w:p w14:paraId="3F481C31" w14:textId="77777777" w:rsidR="00F34FAA" w:rsidRPr="0012469D" w:rsidRDefault="00F34FAA" w:rsidP="0012469D">
      <w:pPr>
        <w:pStyle w:val="Paragraphedeliste"/>
        <w:numPr>
          <w:ilvl w:val="0"/>
          <w:numId w:val="12"/>
        </w:numPr>
        <w:ind w:left="709" w:hanging="283"/>
        <w:jc w:val="both"/>
        <w:rPr>
          <w:rFonts w:asciiTheme="minorHAnsi" w:hAnsiTheme="minorHAnsi" w:cs="Calibri Light"/>
          <w:i/>
        </w:rPr>
      </w:pPr>
      <w:r w:rsidRPr="0012469D">
        <w:rPr>
          <w:rFonts w:asciiTheme="minorHAnsi" w:hAnsiTheme="minorHAnsi" w:cs="Calibri Light"/>
          <w:i/>
        </w:rPr>
        <w:t>honoraires de maîtrise d’œuvre : 11 %, soit 41 800 € HT.</w:t>
      </w:r>
    </w:p>
    <w:p w14:paraId="122E0165" w14:textId="0839BB33" w:rsidR="0013224C" w:rsidRDefault="00F34FAA" w:rsidP="0012469D">
      <w:pPr>
        <w:tabs>
          <w:tab w:val="left" w:pos="2552"/>
          <w:tab w:val="right" w:pos="5954"/>
        </w:tabs>
        <w:spacing w:before="60"/>
        <w:ind w:left="142"/>
        <w:jc w:val="both"/>
        <w:rPr>
          <w:rFonts w:asciiTheme="minorHAnsi" w:hAnsiTheme="minorHAnsi"/>
        </w:rPr>
      </w:pPr>
      <w:r w:rsidRPr="00F34FAA">
        <w:rPr>
          <w:rFonts w:asciiTheme="minorHAnsi" w:hAnsiTheme="minorHAnsi"/>
        </w:rPr>
        <w:t>Des investigations complémentaires ont conclu à la nécessité de prévoir une charpente neuve, soit un coût prévisionnel HT de 91 000 €, démolition et couverture neuve comprises, coût qui ne figurait pas dans l’estimatif initial.</w:t>
      </w:r>
      <w:r w:rsidR="0012469D">
        <w:rPr>
          <w:rFonts w:asciiTheme="minorHAnsi" w:hAnsiTheme="minorHAnsi"/>
        </w:rPr>
        <w:t xml:space="preserve"> </w:t>
      </w:r>
      <w:r w:rsidRPr="00F34FAA">
        <w:rPr>
          <w:rFonts w:asciiTheme="minorHAnsi" w:hAnsiTheme="minorHAnsi"/>
        </w:rPr>
        <w:t>Par ailleurs, au stade de l’avant projet détaillé l’estimatif initial a été relevé de 95 000 € pour tenir compte de l’inflation, soit une hausse prévisionnelle de 25 %.</w:t>
      </w:r>
      <w:r w:rsidR="0012469D">
        <w:rPr>
          <w:rFonts w:asciiTheme="minorHAnsi" w:hAnsiTheme="minorHAnsi"/>
        </w:rPr>
        <w:t xml:space="preserve"> </w:t>
      </w:r>
      <w:r w:rsidRPr="00F34FAA">
        <w:rPr>
          <w:rFonts w:asciiTheme="minorHAnsi" w:hAnsiTheme="minorHAnsi"/>
        </w:rPr>
        <w:t>Le montant prévisionnel des travaux, réactualisé en fonction de ces deux éléments, s’élève donc à 566 000 € HT</w:t>
      </w:r>
      <w:r w:rsidR="0013224C">
        <w:rPr>
          <w:rFonts w:asciiTheme="minorHAnsi" w:hAnsiTheme="minorHAnsi"/>
        </w:rPr>
        <w:t>.</w:t>
      </w:r>
    </w:p>
    <w:p w14:paraId="09F8398A" w14:textId="77777777" w:rsidR="0013224C" w:rsidRDefault="0013224C" w:rsidP="0012469D">
      <w:pPr>
        <w:tabs>
          <w:tab w:val="left" w:pos="2552"/>
          <w:tab w:val="right" w:pos="5954"/>
        </w:tabs>
        <w:spacing w:before="60"/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F34FAA" w:rsidRPr="00F34FAA">
        <w:rPr>
          <w:rFonts w:asciiTheme="minorHAnsi" w:hAnsiTheme="minorHAnsi"/>
        </w:rPr>
        <w:t xml:space="preserve">e conseil </w:t>
      </w:r>
      <w:r>
        <w:rPr>
          <w:rFonts w:asciiTheme="minorHAnsi" w:hAnsiTheme="minorHAnsi"/>
        </w:rPr>
        <w:t xml:space="preserve">municipal </w:t>
      </w:r>
      <w:r w:rsidR="00F34FAA" w:rsidRPr="00F34FAA">
        <w:rPr>
          <w:rFonts w:asciiTheme="minorHAnsi" w:hAnsiTheme="minorHAnsi"/>
        </w:rPr>
        <w:t>approuve l’avenant portant les honoraires de maîtrise d’œuvre à</w:t>
      </w:r>
      <w:r>
        <w:rPr>
          <w:rFonts w:asciiTheme="minorHAnsi" w:hAnsiTheme="minorHAnsi"/>
        </w:rPr>
        <w:t> :</w:t>
      </w:r>
    </w:p>
    <w:p w14:paraId="12C41F4E" w14:textId="77777777" w:rsidR="00F34FAA" w:rsidRDefault="00F34FAA" w:rsidP="0012469D">
      <w:pPr>
        <w:spacing w:before="60"/>
        <w:ind w:left="142"/>
        <w:jc w:val="center"/>
        <w:rPr>
          <w:rFonts w:asciiTheme="minorHAnsi" w:hAnsiTheme="minorHAnsi"/>
        </w:rPr>
      </w:pPr>
      <w:r w:rsidRPr="00F34FAA">
        <w:rPr>
          <w:rFonts w:asciiTheme="minorHAnsi" w:hAnsiTheme="minorHAnsi"/>
        </w:rPr>
        <w:t>566 000 € X 11 %, soit 62 260 € HT</w:t>
      </w:r>
      <w:r w:rsidR="00C54226">
        <w:rPr>
          <w:rFonts w:asciiTheme="minorHAnsi" w:hAnsiTheme="minorHAnsi"/>
        </w:rPr>
        <w:t>.</w:t>
      </w:r>
    </w:p>
    <w:p w14:paraId="08F1A158" w14:textId="566D48DC" w:rsidR="005D63EF" w:rsidRDefault="005D63EF" w:rsidP="0012469D">
      <w:pPr>
        <w:tabs>
          <w:tab w:val="left" w:pos="2552"/>
          <w:tab w:val="right" w:pos="5954"/>
        </w:tabs>
        <w:spacing w:before="6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L’appel d’offres devrait être lancé en janvier pour un début des travaux en avril/mai 2023.</w:t>
      </w:r>
    </w:p>
    <w:p w14:paraId="3990F292" w14:textId="77777777" w:rsidR="0012469D" w:rsidRPr="00F34FAA" w:rsidRDefault="0012469D" w:rsidP="0012469D">
      <w:pPr>
        <w:tabs>
          <w:tab w:val="left" w:pos="2552"/>
          <w:tab w:val="right" w:pos="5954"/>
        </w:tabs>
        <w:spacing w:before="60"/>
        <w:ind w:left="142"/>
        <w:rPr>
          <w:rFonts w:asciiTheme="minorHAnsi" w:hAnsiTheme="minorHAnsi"/>
        </w:rPr>
      </w:pPr>
    </w:p>
    <w:p w14:paraId="38C774AD" w14:textId="77777777" w:rsidR="00874960" w:rsidRPr="008036EF" w:rsidRDefault="00874960" w:rsidP="0012469D">
      <w:pPr>
        <w:ind w:left="567" w:hanging="425"/>
        <w:rPr>
          <w:sz w:val="8"/>
          <w:szCs w:val="8"/>
        </w:rPr>
      </w:pPr>
    </w:p>
    <w:p w14:paraId="56D3E42B" w14:textId="77777777" w:rsidR="004C37B9" w:rsidRPr="009B7C7F" w:rsidRDefault="009B7C7F" w:rsidP="0012469D">
      <w:pPr>
        <w:pStyle w:val="Titre2"/>
        <w:numPr>
          <w:ilvl w:val="0"/>
          <w:numId w:val="6"/>
        </w:numPr>
        <w:spacing w:before="240" w:after="60"/>
        <w:ind w:left="567" w:hanging="425"/>
        <w:rPr>
          <w:b/>
          <w:bCs/>
          <w:sz w:val="24"/>
          <w:szCs w:val="24"/>
          <w:u w:val="single"/>
        </w:rPr>
      </w:pPr>
      <w:r w:rsidRPr="009B7C7F">
        <w:rPr>
          <w:b/>
          <w:sz w:val="24"/>
          <w:szCs w:val="24"/>
          <w:u w:val="single"/>
        </w:rPr>
        <w:t>Rue François Pouget et rue Borie</w:t>
      </w:r>
      <w:r w:rsidRPr="009B7C7F">
        <w:rPr>
          <w:b/>
          <w:sz w:val="24"/>
          <w:szCs w:val="24"/>
        </w:rPr>
        <w:t> :</w:t>
      </w:r>
      <w:r w:rsidRPr="009B7C7F">
        <w:rPr>
          <w:b/>
          <w:sz w:val="28"/>
          <w:szCs w:val="28"/>
        </w:rPr>
        <w:t xml:space="preserve"> </w:t>
      </w:r>
      <w:r w:rsidRPr="009B7C7F">
        <w:rPr>
          <w:b/>
          <w:sz w:val="20"/>
          <w:szCs w:val="20"/>
        </w:rPr>
        <w:t>nouveau devis pour l’enfouissement des réseaux télécoms</w:t>
      </w:r>
    </w:p>
    <w:p w14:paraId="05DDC494" w14:textId="65C292A4" w:rsidR="0017121C" w:rsidRDefault="004C37B9" w:rsidP="0012469D">
      <w:pPr>
        <w:spacing w:before="60"/>
        <w:ind w:left="142"/>
        <w:jc w:val="both"/>
        <w:rPr>
          <w:rFonts w:asciiTheme="minorHAnsi" w:hAnsiTheme="minorHAnsi" w:cs="Calibri Light"/>
        </w:rPr>
      </w:pPr>
      <w:r w:rsidRPr="00DF73F3">
        <w:rPr>
          <w:rFonts w:asciiTheme="minorHAnsi" w:hAnsiTheme="minorHAnsi" w:cs="Calibri Light"/>
        </w:rPr>
        <w:t xml:space="preserve">Le </w:t>
      </w:r>
      <w:r w:rsidR="00CD7A24">
        <w:rPr>
          <w:rFonts w:asciiTheme="minorHAnsi" w:hAnsiTheme="minorHAnsi" w:cs="Calibri Light"/>
        </w:rPr>
        <w:t>nouveau devis présenté, et adopté par le conseil municipal, intègre un réseau « fibre</w:t>
      </w:r>
      <w:r w:rsidR="00AF4198">
        <w:rPr>
          <w:rFonts w:asciiTheme="minorHAnsi" w:hAnsiTheme="minorHAnsi" w:cs="Calibri Light"/>
        </w:rPr>
        <w:t xml:space="preserve"> optique</w:t>
      </w:r>
      <w:r w:rsidR="00CD7A24">
        <w:rPr>
          <w:rFonts w:asciiTheme="minorHAnsi" w:hAnsiTheme="minorHAnsi" w:cs="Calibri Light"/>
        </w:rPr>
        <w:t> » pour un surcoût de 600 € HT.</w:t>
      </w:r>
      <w:r w:rsidR="0012469D">
        <w:rPr>
          <w:rFonts w:asciiTheme="minorHAnsi" w:hAnsiTheme="minorHAnsi" w:cs="Calibri Light"/>
        </w:rPr>
        <w:t xml:space="preserve"> </w:t>
      </w:r>
      <w:r w:rsidR="0017121C">
        <w:rPr>
          <w:rFonts w:asciiTheme="minorHAnsi" w:hAnsiTheme="minorHAnsi" w:cs="Calibri Light"/>
        </w:rPr>
        <w:t>Les travaux correspondants sont programmés pour le premier trimestre 2023.</w:t>
      </w:r>
    </w:p>
    <w:p w14:paraId="74809709" w14:textId="77777777" w:rsidR="0012469D" w:rsidRDefault="0012469D" w:rsidP="0012469D">
      <w:pPr>
        <w:spacing w:before="60"/>
        <w:ind w:left="142"/>
        <w:jc w:val="both"/>
        <w:rPr>
          <w:rFonts w:asciiTheme="minorHAnsi" w:hAnsiTheme="minorHAnsi" w:cs="Calibri Light"/>
        </w:rPr>
      </w:pPr>
    </w:p>
    <w:p w14:paraId="27CB0F66" w14:textId="77777777" w:rsidR="007A1860" w:rsidRPr="009476BB" w:rsidRDefault="009476BB" w:rsidP="0012469D">
      <w:pPr>
        <w:pStyle w:val="Titre2"/>
        <w:numPr>
          <w:ilvl w:val="0"/>
          <w:numId w:val="6"/>
        </w:numPr>
        <w:spacing w:before="240" w:after="60"/>
        <w:ind w:left="567" w:hanging="425"/>
        <w:rPr>
          <w:b/>
          <w:bCs/>
          <w:sz w:val="24"/>
          <w:szCs w:val="24"/>
          <w:u w:val="single"/>
        </w:rPr>
      </w:pPr>
      <w:r w:rsidRPr="009476BB">
        <w:rPr>
          <w:b/>
          <w:sz w:val="24"/>
          <w:szCs w:val="24"/>
          <w:u w:val="single"/>
        </w:rPr>
        <w:t>Solaire photovoltaïque</w:t>
      </w:r>
      <w:r w:rsidRPr="009476BB">
        <w:rPr>
          <w:b/>
          <w:sz w:val="24"/>
          <w:szCs w:val="24"/>
        </w:rPr>
        <w:t xml:space="preserve"> : </w:t>
      </w:r>
      <w:r w:rsidRPr="009476BB">
        <w:rPr>
          <w:b/>
          <w:sz w:val="20"/>
          <w:szCs w:val="20"/>
        </w:rPr>
        <w:t>analyse d’opportunité réalisée par l’Aduhme pour les bâtiments communaux</w:t>
      </w:r>
    </w:p>
    <w:p w14:paraId="78C4BD14" w14:textId="64580983" w:rsidR="00FB7EE1" w:rsidRPr="00DF73F3" w:rsidRDefault="00FB7EE1" w:rsidP="0012469D">
      <w:pPr>
        <w:spacing w:before="60"/>
        <w:ind w:left="142"/>
        <w:jc w:val="both"/>
        <w:rPr>
          <w:rFonts w:asciiTheme="minorHAnsi" w:hAnsiTheme="minorHAnsi" w:cs="Calibri Light"/>
        </w:rPr>
      </w:pPr>
      <w:r>
        <w:rPr>
          <w:rFonts w:asciiTheme="minorHAnsi" w:hAnsiTheme="minorHAnsi" w:cs="Calibri Light"/>
        </w:rPr>
        <w:t>L’opportunité d’installer du solaire photovoltaïque apparaît comme forte sur l’école, le commerce et l’église, comme moyenne sur la salle polyvalente et les logements sociaux rue des Templiers.</w:t>
      </w:r>
      <w:r w:rsidR="0012469D">
        <w:rPr>
          <w:rFonts w:asciiTheme="minorHAnsi" w:hAnsiTheme="minorHAnsi" w:cs="Calibri Light"/>
        </w:rPr>
        <w:t xml:space="preserve"> </w:t>
      </w:r>
      <w:r>
        <w:rPr>
          <w:rFonts w:asciiTheme="minorHAnsi" w:hAnsiTheme="minorHAnsi" w:cs="Calibri Light"/>
        </w:rPr>
        <w:t>La réflexion continue</w:t>
      </w:r>
      <w:r w:rsidR="00F91CD3">
        <w:rPr>
          <w:rFonts w:asciiTheme="minorHAnsi" w:hAnsiTheme="minorHAnsi" w:cs="Calibri Light"/>
        </w:rPr>
        <w:t xml:space="preserve">, notamment sur la salle polyvalente </w:t>
      </w:r>
      <w:r w:rsidR="00FF7B07">
        <w:rPr>
          <w:rFonts w:asciiTheme="minorHAnsi" w:hAnsiTheme="minorHAnsi" w:cs="Calibri Light"/>
        </w:rPr>
        <w:t>dans le cadre</w:t>
      </w:r>
      <w:r w:rsidR="00F91CD3">
        <w:rPr>
          <w:rFonts w:asciiTheme="minorHAnsi" w:hAnsiTheme="minorHAnsi" w:cs="Calibri Light"/>
        </w:rPr>
        <w:t xml:space="preserve"> des travaux envisagés</w:t>
      </w:r>
      <w:r w:rsidR="00FF7B07">
        <w:rPr>
          <w:rFonts w:asciiTheme="minorHAnsi" w:hAnsiTheme="minorHAnsi" w:cs="Calibri Light"/>
        </w:rPr>
        <w:t>.</w:t>
      </w:r>
    </w:p>
    <w:sectPr w:rsidR="00FB7EE1" w:rsidRPr="00DF73F3" w:rsidSect="00497B6C">
      <w:pgSz w:w="11907" w:h="16840" w:code="9"/>
      <w:pgMar w:top="567" w:right="567" w:bottom="567" w:left="567" w:header="72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3BA"/>
    <w:multiLevelType w:val="hybridMultilevel"/>
    <w:tmpl w:val="18549A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44169"/>
    <w:multiLevelType w:val="hybridMultilevel"/>
    <w:tmpl w:val="4EEE7B82"/>
    <w:lvl w:ilvl="0" w:tplc="F8206D3E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57EB0"/>
    <w:multiLevelType w:val="hybridMultilevel"/>
    <w:tmpl w:val="DC60E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3FDB"/>
    <w:multiLevelType w:val="hybridMultilevel"/>
    <w:tmpl w:val="E85CBA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025B3"/>
    <w:multiLevelType w:val="hybridMultilevel"/>
    <w:tmpl w:val="18549A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9326C"/>
    <w:multiLevelType w:val="hybridMultilevel"/>
    <w:tmpl w:val="65CE22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02B15"/>
    <w:multiLevelType w:val="hybridMultilevel"/>
    <w:tmpl w:val="82F448A6"/>
    <w:lvl w:ilvl="0" w:tplc="979E0E44">
      <w:start w:val="16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087D"/>
    <w:multiLevelType w:val="hybridMultilevel"/>
    <w:tmpl w:val="AEA80B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0233F"/>
    <w:multiLevelType w:val="hybridMultilevel"/>
    <w:tmpl w:val="C71E7EB0"/>
    <w:lvl w:ilvl="0" w:tplc="0E507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10186"/>
    <w:multiLevelType w:val="multilevel"/>
    <w:tmpl w:val="4DB48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0" w15:restartNumberingAfterBreak="0">
    <w:nsid w:val="7A153E13"/>
    <w:multiLevelType w:val="hybridMultilevel"/>
    <w:tmpl w:val="89D67C26"/>
    <w:lvl w:ilvl="0" w:tplc="C82CE5E0">
      <w:start w:val="16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A2E53"/>
    <w:multiLevelType w:val="hybridMultilevel"/>
    <w:tmpl w:val="5D40BB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056298">
    <w:abstractNumId w:val="0"/>
  </w:num>
  <w:num w:numId="2" w16cid:durableId="1235581781">
    <w:abstractNumId w:val="3"/>
  </w:num>
  <w:num w:numId="3" w16cid:durableId="121925090">
    <w:abstractNumId w:val="11"/>
  </w:num>
  <w:num w:numId="4" w16cid:durableId="1620532668">
    <w:abstractNumId w:val="9"/>
  </w:num>
  <w:num w:numId="5" w16cid:durableId="1303543059">
    <w:abstractNumId w:val="5"/>
  </w:num>
  <w:num w:numId="6" w16cid:durableId="2034183890">
    <w:abstractNumId w:val="7"/>
  </w:num>
  <w:num w:numId="7" w16cid:durableId="1318610896">
    <w:abstractNumId w:val="6"/>
  </w:num>
  <w:num w:numId="8" w16cid:durableId="2091147441">
    <w:abstractNumId w:val="4"/>
  </w:num>
  <w:num w:numId="9" w16cid:durableId="609896677">
    <w:abstractNumId w:val="2"/>
  </w:num>
  <w:num w:numId="10" w16cid:durableId="360128631">
    <w:abstractNumId w:val="10"/>
  </w:num>
  <w:num w:numId="11" w16cid:durableId="1256985012">
    <w:abstractNumId w:val="8"/>
  </w:num>
  <w:num w:numId="12" w16cid:durableId="1667435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49"/>
    <w:rsid w:val="0001054B"/>
    <w:rsid w:val="000A033D"/>
    <w:rsid w:val="000E5B2E"/>
    <w:rsid w:val="000F4D55"/>
    <w:rsid w:val="000F59CB"/>
    <w:rsid w:val="00121CA6"/>
    <w:rsid w:val="0012469D"/>
    <w:rsid w:val="00124DAF"/>
    <w:rsid w:val="0013224C"/>
    <w:rsid w:val="00170997"/>
    <w:rsid w:val="00171114"/>
    <w:rsid w:val="0017121C"/>
    <w:rsid w:val="00197496"/>
    <w:rsid w:val="001A3863"/>
    <w:rsid w:val="001B1C9C"/>
    <w:rsid w:val="001C0C73"/>
    <w:rsid w:val="001D7F1C"/>
    <w:rsid w:val="001E20EA"/>
    <w:rsid w:val="001E4FBB"/>
    <w:rsid w:val="001F497F"/>
    <w:rsid w:val="002A464E"/>
    <w:rsid w:val="002A7864"/>
    <w:rsid w:val="002F3E9E"/>
    <w:rsid w:val="003052F0"/>
    <w:rsid w:val="00327404"/>
    <w:rsid w:val="003348A5"/>
    <w:rsid w:val="0037285B"/>
    <w:rsid w:val="003D6F92"/>
    <w:rsid w:val="004407B4"/>
    <w:rsid w:val="00476549"/>
    <w:rsid w:val="00491919"/>
    <w:rsid w:val="00497B6C"/>
    <w:rsid w:val="004B1A38"/>
    <w:rsid w:val="004C37B9"/>
    <w:rsid w:val="004D6F10"/>
    <w:rsid w:val="004E5012"/>
    <w:rsid w:val="004E7CBA"/>
    <w:rsid w:val="005123FD"/>
    <w:rsid w:val="00542CC2"/>
    <w:rsid w:val="00550CC6"/>
    <w:rsid w:val="00560DF1"/>
    <w:rsid w:val="00597DEB"/>
    <w:rsid w:val="005A640F"/>
    <w:rsid w:val="005C4DCD"/>
    <w:rsid w:val="005C72BC"/>
    <w:rsid w:val="005D63EF"/>
    <w:rsid w:val="00604DE2"/>
    <w:rsid w:val="00606327"/>
    <w:rsid w:val="006152DA"/>
    <w:rsid w:val="0065412A"/>
    <w:rsid w:val="006E33BE"/>
    <w:rsid w:val="006F10B3"/>
    <w:rsid w:val="00763330"/>
    <w:rsid w:val="00766A31"/>
    <w:rsid w:val="00780905"/>
    <w:rsid w:val="007A1860"/>
    <w:rsid w:val="007D235C"/>
    <w:rsid w:val="007D5CF3"/>
    <w:rsid w:val="007E4DBA"/>
    <w:rsid w:val="007F5041"/>
    <w:rsid w:val="008036EF"/>
    <w:rsid w:val="008205D8"/>
    <w:rsid w:val="00847BCE"/>
    <w:rsid w:val="00874960"/>
    <w:rsid w:val="008963C7"/>
    <w:rsid w:val="008B4432"/>
    <w:rsid w:val="008D0923"/>
    <w:rsid w:val="008E0DA0"/>
    <w:rsid w:val="009066F7"/>
    <w:rsid w:val="00930D35"/>
    <w:rsid w:val="00937059"/>
    <w:rsid w:val="009476BB"/>
    <w:rsid w:val="00955C80"/>
    <w:rsid w:val="009755DE"/>
    <w:rsid w:val="009908A3"/>
    <w:rsid w:val="009920B9"/>
    <w:rsid w:val="009B6C8F"/>
    <w:rsid w:val="009B7C7F"/>
    <w:rsid w:val="009E7533"/>
    <w:rsid w:val="009F054D"/>
    <w:rsid w:val="009F4B5F"/>
    <w:rsid w:val="00A11169"/>
    <w:rsid w:val="00A24D38"/>
    <w:rsid w:val="00A45DCF"/>
    <w:rsid w:val="00A75E06"/>
    <w:rsid w:val="00A9598B"/>
    <w:rsid w:val="00AD51E5"/>
    <w:rsid w:val="00AD73F2"/>
    <w:rsid w:val="00AF4198"/>
    <w:rsid w:val="00B1650A"/>
    <w:rsid w:val="00B205BA"/>
    <w:rsid w:val="00B24906"/>
    <w:rsid w:val="00B860AF"/>
    <w:rsid w:val="00BF2729"/>
    <w:rsid w:val="00C2259D"/>
    <w:rsid w:val="00C2265D"/>
    <w:rsid w:val="00C333EC"/>
    <w:rsid w:val="00C35BBB"/>
    <w:rsid w:val="00C37650"/>
    <w:rsid w:val="00C54226"/>
    <w:rsid w:val="00C805EE"/>
    <w:rsid w:val="00CD2A13"/>
    <w:rsid w:val="00CD4FC3"/>
    <w:rsid w:val="00CD7A24"/>
    <w:rsid w:val="00CF4A9D"/>
    <w:rsid w:val="00D175C7"/>
    <w:rsid w:val="00D47C64"/>
    <w:rsid w:val="00D86A99"/>
    <w:rsid w:val="00DB6007"/>
    <w:rsid w:val="00DC5C72"/>
    <w:rsid w:val="00DD6C4B"/>
    <w:rsid w:val="00DE66BA"/>
    <w:rsid w:val="00DF73F3"/>
    <w:rsid w:val="00E57892"/>
    <w:rsid w:val="00E76920"/>
    <w:rsid w:val="00EA1B1D"/>
    <w:rsid w:val="00F01833"/>
    <w:rsid w:val="00F13DAF"/>
    <w:rsid w:val="00F2452B"/>
    <w:rsid w:val="00F25503"/>
    <w:rsid w:val="00F27122"/>
    <w:rsid w:val="00F34FAA"/>
    <w:rsid w:val="00F36379"/>
    <w:rsid w:val="00F443FB"/>
    <w:rsid w:val="00F475A2"/>
    <w:rsid w:val="00F50E23"/>
    <w:rsid w:val="00F73A4E"/>
    <w:rsid w:val="00F91CD3"/>
    <w:rsid w:val="00FB7EE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C308"/>
  <w15:docId w15:val="{24FC3FBC-D78C-4323-AC52-EC1029E1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5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0F4D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5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F4D55"/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0F4D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F4D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4D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F4D55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0F4D55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476549"/>
    <w:rPr>
      <w:rFonts w:asciiTheme="majorHAnsi" w:eastAsiaTheme="majorEastAsia" w:hAnsiTheme="majorHAnsi" w:cstheme="majorBidi"/>
      <w:color w:val="7B230C" w:themeColor="accent1" w:themeShade="BF"/>
      <w:sz w:val="26"/>
      <w:szCs w:val="26"/>
      <w:lang w:val="fr-CA" w:eastAsia="fr-FR"/>
    </w:rPr>
  </w:style>
  <w:style w:type="paragraph" w:styleId="Paragraphedeliste">
    <w:name w:val="List Paragraph"/>
    <w:basedOn w:val="Normal"/>
    <w:uiPriority w:val="34"/>
    <w:qFormat/>
    <w:rsid w:val="004765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6549"/>
    <w:rPr>
      <w:color w:val="FB4A18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6549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497B6C"/>
    <w:pPr>
      <w:jc w:val="both"/>
    </w:pPr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rsid w:val="00497B6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rin">
  <a:themeElements>
    <a:clrScheme name="Bri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Brin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ri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4DA44-A704-48F7-BD7D-DA0D216E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Courty</dc:creator>
  <cp:lastModifiedBy>hp</cp:lastModifiedBy>
  <cp:revision>2</cp:revision>
  <dcterms:created xsi:type="dcterms:W3CDTF">2022-12-19T13:10:00Z</dcterms:created>
  <dcterms:modified xsi:type="dcterms:W3CDTF">2022-12-19T13:10:00Z</dcterms:modified>
</cp:coreProperties>
</file>